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9D" w:rsidRPr="00CD47AE" w:rsidRDefault="0099336E" w:rsidP="00C71155">
      <w:pPr>
        <w:rPr>
          <w:b/>
        </w:rPr>
      </w:pPr>
      <w:r w:rsidRPr="0099336E">
        <w:rPr>
          <w:b/>
        </w:rPr>
        <w:t>Meldplicht adviseur?</w:t>
      </w:r>
    </w:p>
    <w:p w:rsidR="0081423C" w:rsidRDefault="001046E6">
      <w:r>
        <w:t>Op 23 januari 201</w:t>
      </w:r>
      <w:r w:rsidR="0038779D">
        <w:t>5 heeft de accountantskamer een accountant berispt omdat deze de Belastingdienst niet had geïnformeerd dat zijn cliënt fraude had gepleegd</w:t>
      </w:r>
      <w:r w:rsidR="00C71155" w:rsidRPr="00C71155">
        <w:t xml:space="preserve"> </w:t>
      </w:r>
      <w:r w:rsidR="00C71155">
        <w:t>met aangiften omzetbelasting</w:t>
      </w:r>
      <w:r w:rsidR="0038779D">
        <w:t xml:space="preserve">. Deze </w:t>
      </w:r>
      <w:r w:rsidR="00281229">
        <w:t xml:space="preserve">beslissing </w:t>
      </w:r>
      <w:r w:rsidR="0038779D">
        <w:t>biedt elke belastingadviseur stof tot nadenken</w:t>
      </w:r>
      <w:r w:rsidR="00A254C9">
        <w:t xml:space="preserve">. Kan een adviseur tuchtrechtelijk gestraft worden als hij de Belastingdienst niet informeert over </w:t>
      </w:r>
      <w:r w:rsidR="007E351F">
        <w:t xml:space="preserve">een </w:t>
      </w:r>
      <w:r w:rsidR="00A254C9">
        <w:t>achteraf bekend geworden fraude? In essentie draait de</w:t>
      </w:r>
      <w:r w:rsidR="00DD5451">
        <w:t xml:space="preserve"> zaak</w:t>
      </w:r>
      <w:r w:rsidR="00A254C9">
        <w:t xml:space="preserve"> </w:t>
      </w:r>
      <w:r w:rsidR="0038779D">
        <w:t xml:space="preserve">om de spanning die bestaat tussen </w:t>
      </w:r>
      <w:r w:rsidR="00C71155">
        <w:t xml:space="preserve">de </w:t>
      </w:r>
      <w:r w:rsidR="00A254C9">
        <w:t xml:space="preserve">beginselen </w:t>
      </w:r>
      <w:r w:rsidR="00C71155">
        <w:t xml:space="preserve">van vertrouwelijkheid en integriteit </w:t>
      </w:r>
      <w:r w:rsidR="00A254C9">
        <w:t xml:space="preserve">die de fundamenten vormen van </w:t>
      </w:r>
      <w:r w:rsidR="00281229">
        <w:t xml:space="preserve">de dienstverlening van de </w:t>
      </w:r>
      <w:r w:rsidR="0011038F">
        <w:t xml:space="preserve">fiscale professional, ongeacht of deze accountant, </w:t>
      </w:r>
      <w:r w:rsidR="00C71155">
        <w:t>NOB</w:t>
      </w:r>
      <w:r w:rsidR="0011038F">
        <w:t xml:space="preserve">-lid of </w:t>
      </w:r>
      <w:r w:rsidR="00C71155">
        <w:t>RB</w:t>
      </w:r>
      <w:r w:rsidR="0011038F">
        <w:t>-lid is.</w:t>
      </w:r>
    </w:p>
    <w:p w:rsidR="0081423C" w:rsidRDefault="00C71155">
      <w:pPr>
        <w:rPr>
          <w:bCs/>
        </w:rPr>
      </w:pPr>
      <w:r>
        <w:t>A</w:t>
      </w:r>
      <w:r w:rsidR="0011038F">
        <w:t>ccountants van het Openbaar Ministerie</w:t>
      </w:r>
      <w:r w:rsidR="008D37B1">
        <w:t xml:space="preserve"> (OM)</w:t>
      </w:r>
      <w:r w:rsidR="00DD5451">
        <w:t xml:space="preserve"> </w:t>
      </w:r>
      <w:r>
        <w:t xml:space="preserve">hadden tuchtklachten </w:t>
      </w:r>
      <w:r w:rsidR="00DD5451">
        <w:t>ingediend</w:t>
      </w:r>
      <w:r>
        <w:t xml:space="preserve"> tegen een </w:t>
      </w:r>
      <w:r w:rsidR="00B80146" w:rsidRPr="00BC0F9C">
        <w:rPr>
          <w:bCs/>
        </w:rPr>
        <w:t>accountant</w:t>
      </w:r>
      <w:r>
        <w:rPr>
          <w:bCs/>
        </w:rPr>
        <w:t xml:space="preserve">. Deze accountant </w:t>
      </w:r>
      <w:r w:rsidR="00BC0F9C">
        <w:rPr>
          <w:bCs/>
        </w:rPr>
        <w:t xml:space="preserve">fungeert </w:t>
      </w:r>
      <w:r>
        <w:rPr>
          <w:bCs/>
        </w:rPr>
        <w:t xml:space="preserve">binnen zijn kantoor </w:t>
      </w:r>
      <w:r w:rsidR="00BC0F9C">
        <w:rPr>
          <w:bCs/>
        </w:rPr>
        <w:t xml:space="preserve">als </w:t>
      </w:r>
      <w:r w:rsidR="00F5411C">
        <w:rPr>
          <w:bCs/>
        </w:rPr>
        <w:t>kantoor</w:t>
      </w:r>
      <w:r w:rsidR="00B80146" w:rsidRPr="00BC0F9C">
        <w:rPr>
          <w:bCs/>
        </w:rPr>
        <w:t xml:space="preserve">voorzitter. </w:t>
      </w:r>
      <w:r>
        <w:rPr>
          <w:bCs/>
        </w:rPr>
        <w:t>N</w:t>
      </w:r>
      <w:r w:rsidR="00F5411C">
        <w:rPr>
          <w:bCs/>
        </w:rPr>
        <w:t xml:space="preserve">amens een klant </w:t>
      </w:r>
      <w:r>
        <w:rPr>
          <w:bCs/>
        </w:rPr>
        <w:t xml:space="preserve">heeft hij </w:t>
      </w:r>
      <w:r w:rsidR="00BC0F9C">
        <w:rPr>
          <w:bCs/>
        </w:rPr>
        <w:t xml:space="preserve">over de jaren </w:t>
      </w:r>
      <w:r w:rsidR="00B80146" w:rsidRPr="00BC0F9C">
        <w:rPr>
          <w:bCs/>
        </w:rPr>
        <w:t xml:space="preserve">2006 tot en met 2008 </w:t>
      </w:r>
      <w:r w:rsidR="00BC0F9C">
        <w:rPr>
          <w:bCs/>
        </w:rPr>
        <w:t>aangifte</w:t>
      </w:r>
      <w:r w:rsidR="00F5411C">
        <w:rPr>
          <w:bCs/>
        </w:rPr>
        <w:t>n</w:t>
      </w:r>
      <w:r w:rsidR="00BC0F9C">
        <w:rPr>
          <w:bCs/>
        </w:rPr>
        <w:t xml:space="preserve"> omzetbelasting ingediend die leiden tot </w:t>
      </w:r>
      <w:r w:rsidR="00F5411C">
        <w:rPr>
          <w:bCs/>
        </w:rPr>
        <w:t xml:space="preserve">een </w:t>
      </w:r>
      <w:r w:rsidR="00BC0F9C">
        <w:rPr>
          <w:bCs/>
        </w:rPr>
        <w:t>teruggave van omzetbelasting</w:t>
      </w:r>
      <w:r w:rsidR="00F5411C">
        <w:rPr>
          <w:bCs/>
        </w:rPr>
        <w:t xml:space="preserve"> van ongeveer € 2,2 miljoen</w:t>
      </w:r>
      <w:r w:rsidR="00BC0F9C">
        <w:rPr>
          <w:bCs/>
        </w:rPr>
        <w:t xml:space="preserve">. Aan deze aangiften lagen facturen </w:t>
      </w:r>
      <w:r w:rsidR="00F5411C">
        <w:rPr>
          <w:bCs/>
        </w:rPr>
        <w:t xml:space="preserve">voor grote investeringen </w:t>
      </w:r>
      <w:r w:rsidR="00BC0F9C">
        <w:rPr>
          <w:bCs/>
        </w:rPr>
        <w:t>ten grondslag</w:t>
      </w:r>
      <w:r w:rsidR="00445BB2">
        <w:rPr>
          <w:bCs/>
        </w:rPr>
        <w:t xml:space="preserve"> die vals </w:t>
      </w:r>
      <w:r w:rsidR="00BC0F9C">
        <w:rPr>
          <w:bCs/>
        </w:rPr>
        <w:t>zijn</w:t>
      </w:r>
      <w:r w:rsidR="00B80146" w:rsidRPr="00BC0F9C">
        <w:rPr>
          <w:bCs/>
        </w:rPr>
        <w:t xml:space="preserve">. De </w:t>
      </w:r>
      <w:r w:rsidR="00D967F3" w:rsidRPr="00BC0F9C">
        <w:rPr>
          <w:bCs/>
        </w:rPr>
        <w:t>investeringen</w:t>
      </w:r>
      <w:r w:rsidR="00B80146" w:rsidRPr="00BC0F9C">
        <w:rPr>
          <w:bCs/>
        </w:rPr>
        <w:t xml:space="preserve"> zagen op het uitbreiden van de onderneming van de </w:t>
      </w:r>
      <w:r>
        <w:rPr>
          <w:bCs/>
        </w:rPr>
        <w:t>klant</w:t>
      </w:r>
      <w:r w:rsidR="00B80146" w:rsidRPr="00BC0F9C">
        <w:rPr>
          <w:bCs/>
        </w:rPr>
        <w:t xml:space="preserve">. </w:t>
      </w:r>
    </w:p>
    <w:p w:rsidR="0081423C" w:rsidRDefault="00C71155">
      <w:pPr>
        <w:rPr>
          <w:bCs/>
        </w:rPr>
      </w:pPr>
      <w:r>
        <w:rPr>
          <w:bCs/>
        </w:rPr>
        <w:t xml:space="preserve">In diezelfde periode stelde de accountant </w:t>
      </w:r>
      <w:r w:rsidR="001E0AA3">
        <w:rPr>
          <w:bCs/>
        </w:rPr>
        <w:t xml:space="preserve">ook de jaarrekeningen van zijn klant samen. Het </w:t>
      </w:r>
      <w:r w:rsidR="00A56B63">
        <w:rPr>
          <w:bCs/>
        </w:rPr>
        <w:t xml:space="preserve">was </w:t>
      </w:r>
      <w:r w:rsidR="003548CA">
        <w:rPr>
          <w:bCs/>
        </w:rPr>
        <w:t xml:space="preserve">hem </w:t>
      </w:r>
      <w:r w:rsidR="00A56B63">
        <w:rPr>
          <w:bCs/>
        </w:rPr>
        <w:t>bekend dat de</w:t>
      </w:r>
      <w:r w:rsidR="00A56B63" w:rsidRPr="00BC0F9C">
        <w:rPr>
          <w:bCs/>
        </w:rPr>
        <w:t xml:space="preserve"> financiële positie van </w:t>
      </w:r>
      <w:r w:rsidR="00A56B63">
        <w:rPr>
          <w:bCs/>
        </w:rPr>
        <w:t xml:space="preserve">de onderneming van zijn klant </w:t>
      </w:r>
      <w:r w:rsidR="00A56B63" w:rsidRPr="00BC0F9C">
        <w:rPr>
          <w:bCs/>
        </w:rPr>
        <w:t>precair</w:t>
      </w:r>
      <w:r w:rsidR="00A56B63">
        <w:rPr>
          <w:bCs/>
        </w:rPr>
        <w:t xml:space="preserve"> was. </w:t>
      </w:r>
      <w:r w:rsidR="003548CA">
        <w:rPr>
          <w:bCs/>
        </w:rPr>
        <w:t xml:space="preserve">Hij ondervond dit ook zelf: zijn </w:t>
      </w:r>
      <w:r w:rsidR="00A56B63">
        <w:rPr>
          <w:bCs/>
        </w:rPr>
        <w:t xml:space="preserve">rekeningen </w:t>
      </w:r>
      <w:r w:rsidR="003548CA">
        <w:rPr>
          <w:bCs/>
        </w:rPr>
        <w:t xml:space="preserve">werden </w:t>
      </w:r>
      <w:r w:rsidR="00A56B63">
        <w:rPr>
          <w:bCs/>
        </w:rPr>
        <w:t>aanvankelijk niet voldaan</w:t>
      </w:r>
      <w:r w:rsidR="003548CA">
        <w:rPr>
          <w:bCs/>
        </w:rPr>
        <w:t xml:space="preserve"> </w:t>
      </w:r>
      <w:r w:rsidR="0081423C">
        <w:rPr>
          <w:bCs/>
        </w:rPr>
        <w:t xml:space="preserve">en </w:t>
      </w:r>
      <w:r w:rsidR="003548CA">
        <w:rPr>
          <w:bCs/>
        </w:rPr>
        <w:t xml:space="preserve">hij was ermee bekend dat </w:t>
      </w:r>
      <w:r w:rsidR="001E0AA3">
        <w:rPr>
          <w:bCs/>
        </w:rPr>
        <w:t>de bedrijfsresultaten over 2002-2005 negatief</w:t>
      </w:r>
      <w:r w:rsidR="003548CA">
        <w:rPr>
          <w:bCs/>
        </w:rPr>
        <w:t xml:space="preserve"> waren</w:t>
      </w:r>
      <w:r w:rsidR="001E0AA3">
        <w:rPr>
          <w:bCs/>
        </w:rPr>
        <w:t xml:space="preserve">. </w:t>
      </w:r>
      <w:r w:rsidR="006E45BA">
        <w:rPr>
          <w:bCs/>
        </w:rPr>
        <w:t xml:space="preserve">Vanaf 2005 stelt </w:t>
      </w:r>
      <w:r w:rsidR="003548CA">
        <w:rPr>
          <w:bCs/>
        </w:rPr>
        <w:t xml:space="preserve">de accountant </w:t>
      </w:r>
      <w:r w:rsidR="001E0AA3">
        <w:rPr>
          <w:bCs/>
        </w:rPr>
        <w:t xml:space="preserve">de jaarstukken niet </w:t>
      </w:r>
      <w:r w:rsidR="006E45BA">
        <w:rPr>
          <w:bCs/>
        </w:rPr>
        <w:t xml:space="preserve">meer samen </w:t>
      </w:r>
      <w:r w:rsidR="003548CA">
        <w:rPr>
          <w:bCs/>
        </w:rPr>
        <w:t xml:space="preserve">en krijgt </w:t>
      </w:r>
      <w:r w:rsidR="001E0AA3">
        <w:rPr>
          <w:bCs/>
        </w:rPr>
        <w:t xml:space="preserve">hij geen inzage </w:t>
      </w:r>
      <w:r w:rsidR="003548CA">
        <w:rPr>
          <w:bCs/>
        </w:rPr>
        <w:t xml:space="preserve">meer </w:t>
      </w:r>
      <w:r w:rsidR="001E0AA3">
        <w:rPr>
          <w:bCs/>
        </w:rPr>
        <w:t>in de bankstukken</w:t>
      </w:r>
      <w:r w:rsidR="006E45BA">
        <w:rPr>
          <w:bCs/>
        </w:rPr>
        <w:t xml:space="preserve"> van de klant</w:t>
      </w:r>
      <w:r w:rsidR="001E0AA3">
        <w:rPr>
          <w:bCs/>
        </w:rPr>
        <w:t>.</w:t>
      </w:r>
    </w:p>
    <w:p w:rsidR="0081423C" w:rsidRDefault="001E0AA3">
      <w:pPr>
        <w:rPr>
          <w:bCs/>
        </w:rPr>
      </w:pPr>
      <w:r>
        <w:rPr>
          <w:bCs/>
        </w:rPr>
        <w:t xml:space="preserve">Met betrekking tot de </w:t>
      </w:r>
      <w:r w:rsidR="006E45BA">
        <w:rPr>
          <w:bCs/>
        </w:rPr>
        <w:t xml:space="preserve">investeringen </w:t>
      </w:r>
      <w:r>
        <w:rPr>
          <w:bCs/>
        </w:rPr>
        <w:t xml:space="preserve">heeft </w:t>
      </w:r>
      <w:r w:rsidR="003548CA">
        <w:rPr>
          <w:bCs/>
        </w:rPr>
        <w:t xml:space="preserve">de accountant </w:t>
      </w:r>
      <w:r w:rsidR="00BC0F9C">
        <w:rPr>
          <w:bCs/>
        </w:rPr>
        <w:t xml:space="preserve">kennis genomen van </w:t>
      </w:r>
      <w:r w:rsidR="00B80146" w:rsidRPr="00BC0F9C">
        <w:rPr>
          <w:bCs/>
        </w:rPr>
        <w:t xml:space="preserve">plannen </w:t>
      </w:r>
      <w:r w:rsidR="006E45BA">
        <w:rPr>
          <w:bCs/>
        </w:rPr>
        <w:t xml:space="preserve">en </w:t>
      </w:r>
      <w:r w:rsidR="00B80146" w:rsidRPr="00BC0F9C">
        <w:rPr>
          <w:bCs/>
        </w:rPr>
        <w:t xml:space="preserve">heeft hij contact gehad met </w:t>
      </w:r>
      <w:r w:rsidR="006E45BA">
        <w:rPr>
          <w:bCs/>
        </w:rPr>
        <w:t xml:space="preserve">de </w:t>
      </w:r>
      <w:r w:rsidR="00B80146" w:rsidRPr="00BC0F9C">
        <w:rPr>
          <w:bCs/>
        </w:rPr>
        <w:t xml:space="preserve">financieel adviseur van zijn klant. </w:t>
      </w:r>
      <w:r w:rsidR="003548CA">
        <w:rPr>
          <w:bCs/>
        </w:rPr>
        <w:t xml:space="preserve">Hij </w:t>
      </w:r>
      <w:r w:rsidR="00BC0F9C">
        <w:rPr>
          <w:bCs/>
        </w:rPr>
        <w:t xml:space="preserve">wist dat de </w:t>
      </w:r>
      <w:r w:rsidR="00B80146" w:rsidRPr="00BC0F9C">
        <w:rPr>
          <w:bCs/>
        </w:rPr>
        <w:t xml:space="preserve">reputatie van deze adviseur twijfelachtig was. Op basis van die voorgewende investeringen zijn </w:t>
      </w:r>
      <w:r w:rsidR="006E45BA">
        <w:rPr>
          <w:bCs/>
        </w:rPr>
        <w:t xml:space="preserve">de </w:t>
      </w:r>
      <w:r w:rsidR="00B80146" w:rsidRPr="00BC0F9C">
        <w:rPr>
          <w:bCs/>
        </w:rPr>
        <w:t>onjuiste aangiften omzetbelasting ingediend.</w:t>
      </w:r>
      <w:r w:rsidR="006E45BA">
        <w:rPr>
          <w:bCs/>
        </w:rPr>
        <w:t xml:space="preserve"> </w:t>
      </w:r>
      <w:r w:rsidR="00B80146" w:rsidRPr="00BC0F9C">
        <w:rPr>
          <w:bCs/>
        </w:rPr>
        <w:t xml:space="preserve"> </w:t>
      </w:r>
    </w:p>
    <w:p w:rsidR="0081423C" w:rsidRDefault="00D967F3">
      <w:r>
        <w:t>Medio 2008 deelt de cliënt mee dat hij valse facturen in de administratie heeft opgenomen ter onderbouwing van de aangifte</w:t>
      </w:r>
      <w:r w:rsidR="001E0AA3">
        <w:t>n</w:t>
      </w:r>
      <w:r>
        <w:t xml:space="preserve"> omzetbelasting. </w:t>
      </w:r>
      <w:r w:rsidR="003548CA">
        <w:t xml:space="preserve">De accountant </w:t>
      </w:r>
      <w:r>
        <w:t xml:space="preserve">draagt vervolgens zijn cliënt op de </w:t>
      </w:r>
      <w:r w:rsidR="003548CA">
        <w:t>‘</w:t>
      </w:r>
      <w:r>
        <w:t>situatie te herstellen</w:t>
      </w:r>
      <w:r w:rsidR="003548CA">
        <w:t xml:space="preserve">‘ </w:t>
      </w:r>
      <w:r>
        <w:t xml:space="preserve">en </w:t>
      </w:r>
      <w:r w:rsidR="003548CA">
        <w:t xml:space="preserve">hij schort zijn </w:t>
      </w:r>
      <w:r>
        <w:t xml:space="preserve">werkzaamheden </w:t>
      </w:r>
      <w:r w:rsidR="003548CA">
        <w:t xml:space="preserve">voor de klant </w:t>
      </w:r>
      <w:r>
        <w:t xml:space="preserve">op. Daarna </w:t>
      </w:r>
      <w:r w:rsidR="003548CA">
        <w:t xml:space="preserve">wordt </w:t>
      </w:r>
      <w:r>
        <w:t xml:space="preserve">de relatie met de cliënt </w:t>
      </w:r>
      <w:r w:rsidR="00BB2555">
        <w:t>beëindigd</w:t>
      </w:r>
      <w:r w:rsidR="003548CA">
        <w:t xml:space="preserve"> en vervolgens is </w:t>
      </w:r>
      <w:r w:rsidR="006E45BA">
        <w:t>melding gedaan van ongebruikelijke transacties onder Wwft.</w:t>
      </w:r>
    </w:p>
    <w:p w:rsidR="0081423C" w:rsidRDefault="003548CA">
      <w:pPr>
        <w:rPr>
          <w:b/>
        </w:rPr>
      </w:pPr>
      <w:r>
        <w:rPr>
          <w:b/>
        </w:rPr>
        <w:t>Proefballonnetje</w:t>
      </w:r>
    </w:p>
    <w:p w:rsidR="0081423C" w:rsidRDefault="003548CA">
      <w:r>
        <w:t xml:space="preserve">In de </w:t>
      </w:r>
      <w:r w:rsidR="008D37B1">
        <w:t xml:space="preserve">klachten die het OM heeft geformuleerd tegen de accountant </w:t>
      </w:r>
      <w:r>
        <w:t xml:space="preserve">is </w:t>
      </w:r>
      <w:r w:rsidR="008D37B1">
        <w:t>het ‘</w:t>
      </w:r>
      <w:r w:rsidR="00BD2847">
        <w:t>proefballonnetje</w:t>
      </w:r>
      <w:r w:rsidR="008D37B1">
        <w:t xml:space="preserve">’ </w:t>
      </w:r>
      <w:r>
        <w:t>opge</w:t>
      </w:r>
      <w:r w:rsidR="0081423C">
        <w:t>lat</w:t>
      </w:r>
      <w:r>
        <w:t xml:space="preserve">en </w:t>
      </w:r>
      <w:r w:rsidR="008D37B1">
        <w:t xml:space="preserve">dat de accountant </w:t>
      </w:r>
      <w:r w:rsidR="005E7125">
        <w:t>verplicht was</w:t>
      </w:r>
      <w:r>
        <w:t>,</w:t>
      </w:r>
      <w:r w:rsidR="005E7125">
        <w:t xml:space="preserve"> </w:t>
      </w:r>
      <w:r w:rsidR="008D37B1">
        <w:t>nadat hij op de hoogte raakte van de onjuistheid van de aangiften</w:t>
      </w:r>
      <w:r>
        <w:t>,</w:t>
      </w:r>
      <w:r w:rsidR="008D37B1">
        <w:t xml:space="preserve"> de Belastingdienst daarover </w:t>
      </w:r>
      <w:r w:rsidR="005E7125">
        <w:t>te informeren</w:t>
      </w:r>
      <w:r w:rsidR="008D37B1">
        <w:t>.</w:t>
      </w:r>
      <w:r w:rsidR="006579C2">
        <w:t xml:space="preserve"> </w:t>
      </w:r>
      <w:r>
        <w:t xml:space="preserve">Hierover oordeelt </w:t>
      </w:r>
      <w:r w:rsidR="006579C2">
        <w:t xml:space="preserve">de tuchtrechter </w:t>
      </w:r>
      <w:r w:rsidR="0081423C">
        <w:t xml:space="preserve">dat </w:t>
      </w:r>
      <w:r w:rsidR="006579C2">
        <w:t xml:space="preserve">de plicht </w:t>
      </w:r>
      <w:r w:rsidR="0081423C">
        <w:t xml:space="preserve">van </w:t>
      </w:r>
      <w:r w:rsidR="006579C2">
        <w:t xml:space="preserve">de accountant </w:t>
      </w:r>
      <w:r w:rsidR="0081423C">
        <w:t xml:space="preserve">om </w:t>
      </w:r>
      <w:r w:rsidR="00857730">
        <w:t>zijn beroep op een integere manier uit</w:t>
      </w:r>
      <w:r w:rsidR="0081423C">
        <w:t xml:space="preserve"> te oefenen</w:t>
      </w:r>
      <w:r>
        <w:t>,</w:t>
      </w:r>
      <w:r w:rsidR="00857730">
        <w:t xml:space="preserve"> zwaarder </w:t>
      </w:r>
      <w:r>
        <w:t xml:space="preserve">weegt </w:t>
      </w:r>
      <w:r w:rsidR="00857730">
        <w:t xml:space="preserve">dan de vertrouwensrelatie met zijn klant. </w:t>
      </w:r>
      <w:r w:rsidR="005E7125">
        <w:t xml:space="preserve">Daarbij weegt de tuchtrechter de omvang van de benadeling van de Belastingdienst mee. </w:t>
      </w:r>
      <w:r w:rsidR="00857730">
        <w:t xml:space="preserve">De accountant moet bij gebleken fraude dus de Belastingdienst, of een andere autoriteit, informeren over de fraude. Deze ‘meldplicht’ staat los van de verplichte melding van een ongebruikelijke transactie onder Wwft. </w:t>
      </w:r>
    </w:p>
    <w:p w:rsidR="00B80146" w:rsidRPr="00857730" w:rsidRDefault="003548CA" w:rsidP="00C71155">
      <w:pPr>
        <w:rPr>
          <w:b/>
        </w:rPr>
      </w:pPr>
      <w:r>
        <w:rPr>
          <w:b/>
        </w:rPr>
        <w:t>G</w:t>
      </w:r>
      <w:r w:rsidR="00BB2555" w:rsidRPr="00857730">
        <w:rPr>
          <w:b/>
        </w:rPr>
        <w:t xml:space="preserve">eheimhoudingsplicht </w:t>
      </w:r>
    </w:p>
    <w:p w:rsidR="0081423C" w:rsidRDefault="007566D5">
      <w:r>
        <w:t xml:space="preserve">Zowel de regelementen van de Nederlandse </w:t>
      </w:r>
      <w:r w:rsidR="00CE75ED">
        <w:t xml:space="preserve">Orde </w:t>
      </w:r>
      <w:r>
        <w:t>van Belastingadviseurs als van de Register Belastingadviseurs schrijven</w:t>
      </w:r>
      <w:bookmarkStart w:id="0" w:name="_GoBack"/>
      <w:bookmarkEnd w:id="0"/>
      <w:r>
        <w:t xml:space="preserve"> hun leden geheimhouding voor van alles wat in de uitoefening van </w:t>
      </w:r>
      <w:r w:rsidR="00CE75ED">
        <w:t xml:space="preserve">hun </w:t>
      </w:r>
      <w:r>
        <w:t xml:space="preserve">beroep ter kennis komt. </w:t>
      </w:r>
      <w:r w:rsidR="00C86A73">
        <w:t xml:space="preserve">Slechts als sprake is van een wettelijke plicht om een verklaring af te leggen of informatie te verstrekken, is de adviseur van deze geheimhoudingsplicht ontslagen volgens de </w:t>
      </w:r>
      <w:r w:rsidR="00C86A73">
        <w:lastRenderedPageBreak/>
        <w:t xml:space="preserve">beroepsregels. </w:t>
      </w:r>
      <w:r>
        <w:t>Deze geheimhoudingsplicht zorgt ervoor dat de klant met zijn adviseur vrijuit kan spreken over zakelijk</w:t>
      </w:r>
      <w:r w:rsidR="00F83FFA">
        <w:t>e</w:t>
      </w:r>
      <w:r>
        <w:t xml:space="preserve"> en privéaangelegenheden zonder</w:t>
      </w:r>
      <w:r w:rsidR="008077D4">
        <w:t xml:space="preserve"> dat</w:t>
      </w:r>
      <w:r>
        <w:t xml:space="preserve"> hij er bevreesd voor hoeft te zijn dat derden, bijvoorbeeld de Belastingdienst, van deze informatie kennis nem</w:t>
      </w:r>
      <w:r w:rsidR="0081423C">
        <w:t>en</w:t>
      </w:r>
      <w:r>
        <w:t>.</w:t>
      </w:r>
      <w:r w:rsidR="008077D4">
        <w:t xml:space="preserve"> </w:t>
      </w:r>
    </w:p>
    <w:p w:rsidR="0081423C" w:rsidRDefault="00F83FFA">
      <w:r>
        <w:t>Schending van de geheimhoudingsplicht is tuchtrechtelijk verwijtbaar. Z</w:t>
      </w:r>
      <w:r w:rsidR="00C86A73">
        <w:t xml:space="preserve">o oordeelde de </w:t>
      </w:r>
      <w:r w:rsidR="008A5A5B">
        <w:t xml:space="preserve">Raad </w:t>
      </w:r>
      <w:r w:rsidR="00C86A73">
        <w:t xml:space="preserve">van Beroep </w:t>
      </w:r>
      <w:r w:rsidR="008A5A5B">
        <w:t xml:space="preserve">op </w:t>
      </w:r>
      <w:r w:rsidR="00C86A73" w:rsidRPr="00C86A73">
        <w:t>21 februari 2013</w:t>
      </w:r>
      <w:r w:rsidR="008A5A5B">
        <w:t xml:space="preserve"> </w:t>
      </w:r>
      <w:r w:rsidR="00C86A73">
        <w:t>dat een NOB</w:t>
      </w:r>
      <w:r>
        <w:t>-adviseur</w:t>
      </w:r>
      <w:r w:rsidR="00C86A73">
        <w:t xml:space="preserve"> die tijdens een FIOD-verhoor een verklaring aflegde over zijn klant, zijn geheimhou</w:t>
      </w:r>
      <w:r w:rsidR="00445BB2">
        <w:t>dingsplicht had geschonden. D</w:t>
      </w:r>
      <w:r w:rsidR="00C86A73">
        <w:t xml:space="preserve">e verklaringen </w:t>
      </w:r>
      <w:r w:rsidR="00445BB2">
        <w:t xml:space="preserve">dienden </w:t>
      </w:r>
      <w:r w:rsidR="00C86A73">
        <w:t xml:space="preserve">niet het belang van de klant </w:t>
      </w:r>
      <w:r w:rsidR="00445BB2">
        <w:t xml:space="preserve">zodat </w:t>
      </w:r>
      <w:r w:rsidR="00C86A73">
        <w:t xml:space="preserve">hij zich op zijn geheimhoudingsplicht </w:t>
      </w:r>
      <w:r w:rsidR="00445BB2">
        <w:t xml:space="preserve">had </w:t>
      </w:r>
      <w:r w:rsidR="00C86A73">
        <w:t>dienen te beroepen.</w:t>
      </w:r>
    </w:p>
    <w:p w:rsidR="0081423C" w:rsidRDefault="008077D4">
      <w:r>
        <w:t xml:space="preserve">Een wettelijke uitzondering op de geheimhoudingsplicht betreft de verplichte melding </w:t>
      </w:r>
      <w:r w:rsidR="008A5A5B">
        <w:t xml:space="preserve">onder de Wwft </w:t>
      </w:r>
      <w:r>
        <w:t>van ongebruikelijke transactie</w:t>
      </w:r>
      <w:r w:rsidR="00CE75ED">
        <w:t>s</w:t>
      </w:r>
      <w:r>
        <w:t xml:space="preserve"> waarvan de adviseur kennisneemt of een vermoeden heeft. Een adviseur die een dergelijke melding doet geniet </w:t>
      </w:r>
      <w:r w:rsidR="00445BB2">
        <w:t xml:space="preserve">de </w:t>
      </w:r>
      <w:r>
        <w:t xml:space="preserve">wettelijke bescherming dat hij </w:t>
      </w:r>
      <w:r w:rsidR="00445BB2">
        <w:t xml:space="preserve">op basis van </w:t>
      </w:r>
      <w:r>
        <w:t xml:space="preserve">die informatie niet wordt vervolgd </w:t>
      </w:r>
      <w:r w:rsidR="005E7125">
        <w:t xml:space="preserve">voor witwassen </w:t>
      </w:r>
      <w:r>
        <w:t xml:space="preserve">of civielrechtelijke aansprakelijk is.  </w:t>
      </w:r>
    </w:p>
    <w:p w:rsidR="00B4542A" w:rsidRPr="00BD2847" w:rsidRDefault="008A5A5B" w:rsidP="00C71155">
      <w:pPr>
        <w:rPr>
          <w:b/>
        </w:rPr>
      </w:pPr>
      <w:r>
        <w:rPr>
          <w:b/>
        </w:rPr>
        <w:t>I</w:t>
      </w:r>
      <w:r w:rsidR="00BD2847" w:rsidRPr="00BD2847">
        <w:rPr>
          <w:b/>
        </w:rPr>
        <w:t>ntegriteit</w:t>
      </w:r>
    </w:p>
    <w:p w:rsidR="0081423C" w:rsidRDefault="00D622EA">
      <w:r>
        <w:t xml:space="preserve">Naast een geheimhoudingsplicht schrijven de beroepsregels van genoemde beroepsorganisaties hun leden voor dat zij staan voor een eerlijke, zorgvuldige en behoorlijke beroepsuitoefening. </w:t>
      </w:r>
      <w:r w:rsidR="00662BDF">
        <w:t>Dit betekent dat de adviseur zijn dienstverlening staakt als deze op gespannen voet staat met een eerlijke of behoorlijke dienstverlening.</w:t>
      </w:r>
      <w:r w:rsidR="00E1389E">
        <w:t xml:space="preserve"> Daarvan is bijvoorbeeld sprake als de klant relevante informatie niet verstrekt of als sprake is van een vermoeden van het plegen van strafbare feiten. </w:t>
      </w:r>
    </w:p>
    <w:p w:rsidR="0081423C" w:rsidRDefault="00E1389E">
      <w:r>
        <w:t xml:space="preserve">In dit kader is van belang dat de beroepsregels voorschrijven dat de geheimhoudingsplicht voortduurt na beëindiging van de relatie. Ook als deze is beëindigd </w:t>
      </w:r>
      <w:r w:rsidR="0081423C">
        <w:t>omdat</w:t>
      </w:r>
      <w:r>
        <w:t xml:space="preserve"> dat de klant de adviseur niet in staat stelde zijn beroep op een integere wijze uit te oefenen. De enige uitzondering </w:t>
      </w:r>
      <w:r w:rsidR="008A5A5B">
        <w:t>hie</w:t>
      </w:r>
      <w:r>
        <w:t xml:space="preserve">rop is dat de adviseur de opvolgende adviseur mag informeren </w:t>
      </w:r>
      <w:r w:rsidR="008A5A5B">
        <w:t xml:space="preserve">over </w:t>
      </w:r>
      <w:r>
        <w:t>de reden van de opzegging van de relatie.</w:t>
      </w:r>
    </w:p>
    <w:p w:rsidR="00B4542A" w:rsidRPr="00BD2847" w:rsidRDefault="00BD2847" w:rsidP="00C71155">
      <w:pPr>
        <w:rPr>
          <w:b/>
        </w:rPr>
      </w:pPr>
      <w:r w:rsidRPr="00BD2847">
        <w:rPr>
          <w:b/>
        </w:rPr>
        <w:t xml:space="preserve">Wat weegt </w:t>
      </w:r>
      <w:r w:rsidR="00C1564D">
        <w:rPr>
          <w:b/>
        </w:rPr>
        <w:t>zwaarder?</w:t>
      </w:r>
    </w:p>
    <w:p w:rsidR="0081423C" w:rsidRDefault="00162139">
      <w:r>
        <w:t xml:space="preserve">De tuchtrechter van de accountants </w:t>
      </w:r>
      <w:r w:rsidR="00060AA4">
        <w:t xml:space="preserve">weegt </w:t>
      </w:r>
      <w:r>
        <w:t xml:space="preserve">beide </w:t>
      </w:r>
      <w:r w:rsidR="00060AA4">
        <w:t xml:space="preserve">fundamenten </w:t>
      </w:r>
      <w:r>
        <w:t>van beroepsuitoefening</w:t>
      </w:r>
      <w:r w:rsidR="00060AA4">
        <w:t xml:space="preserve"> tegen elkaar af</w:t>
      </w:r>
      <w:r>
        <w:t xml:space="preserve"> en stelt dat de eisen van integriteit van de accountant vereisen dat deze </w:t>
      </w:r>
      <w:r w:rsidR="00060AA4">
        <w:t xml:space="preserve">meldt </w:t>
      </w:r>
      <w:r>
        <w:t>dat de door hem ingediende aangiften onjuist zijn.</w:t>
      </w:r>
    </w:p>
    <w:p w:rsidR="0081423C" w:rsidRDefault="000C6BA4">
      <w:r>
        <w:t>De uitspraak van de tuchtrechter wordt toegejuicht door de hoofdredactie van het Financiële Dagblad (27 januari 2015)</w:t>
      </w:r>
      <w:r w:rsidR="00060AA4">
        <w:t xml:space="preserve">. Deze plaatst </w:t>
      </w:r>
      <w:r>
        <w:t xml:space="preserve">de uitspraak in het kader van </w:t>
      </w:r>
      <w:r w:rsidR="00C1564D">
        <w:t>e</w:t>
      </w:r>
      <w:r>
        <w:t xml:space="preserve">en sector die het publieke belang herontdekt en streeft </w:t>
      </w:r>
      <w:r w:rsidR="00060AA4">
        <w:t xml:space="preserve">naar verhoging van de </w:t>
      </w:r>
      <w:r>
        <w:t>kwaliteit en onafhankelijkheid.</w:t>
      </w:r>
      <w:r w:rsidR="00C1564D">
        <w:t xml:space="preserve"> </w:t>
      </w:r>
      <w:r w:rsidR="00D703A0">
        <w:t>D</w:t>
      </w:r>
      <w:r w:rsidR="00C1564D">
        <w:t xml:space="preserve">ie duiding </w:t>
      </w:r>
      <w:r w:rsidR="00D703A0">
        <w:t xml:space="preserve">is </w:t>
      </w:r>
      <w:r w:rsidR="00C1564D">
        <w:t>juist maar</w:t>
      </w:r>
      <w:r w:rsidR="00D703A0">
        <w:t xml:space="preserve"> kan niet </w:t>
      </w:r>
      <w:r w:rsidR="00060AA4">
        <w:t xml:space="preserve">worden </w:t>
      </w:r>
      <w:r w:rsidR="00D703A0">
        <w:t xml:space="preserve">doorgetrokken naar de situatie </w:t>
      </w:r>
      <w:r w:rsidR="00060AA4">
        <w:t xml:space="preserve">van </w:t>
      </w:r>
      <w:r w:rsidR="00D703A0">
        <w:t xml:space="preserve">een belastingadviseur </w:t>
      </w:r>
      <w:r w:rsidR="00060AA4">
        <w:t xml:space="preserve">die </w:t>
      </w:r>
      <w:r w:rsidR="00D703A0">
        <w:t>wordt geconfronteerd met de biecht van zijn klant dat hij onjuiste aangiften heeft laten opstellen</w:t>
      </w:r>
      <w:r w:rsidR="00C1564D">
        <w:t>.</w:t>
      </w:r>
    </w:p>
    <w:p w:rsidR="0081423C" w:rsidRDefault="00060AA4">
      <w:r>
        <w:t>De</w:t>
      </w:r>
      <w:r w:rsidR="000C6BA4">
        <w:t xml:space="preserve"> publieke ophef die rondom het optreden van accountants is ontstaan</w:t>
      </w:r>
      <w:r w:rsidR="00D90D4D">
        <w:t xml:space="preserve"> betrof met name de </w:t>
      </w:r>
      <w:r w:rsidR="000C6BA4">
        <w:t>controleopdrachten van accountants. In die rol is de accountant een onafhankelijke professional met een publieke taak. Namelijk het controleren van jaarcijfers en deze verwerken tot jaarrekeningen.</w:t>
      </w:r>
      <w:r w:rsidR="00C1564D">
        <w:t xml:space="preserve"> Dat deze afstand neemt van geconstateerde misstanden is verdedigbaar</w:t>
      </w:r>
      <w:r w:rsidR="00D703A0">
        <w:t xml:space="preserve"> en misschien zelfs wel noodzakelijk</w:t>
      </w:r>
      <w:r w:rsidR="00C1564D">
        <w:t xml:space="preserve">. </w:t>
      </w:r>
    </w:p>
    <w:p w:rsidR="0081423C" w:rsidRDefault="00D703A0">
      <w:r>
        <w:t>E</w:t>
      </w:r>
      <w:r w:rsidR="00C1564D">
        <w:t xml:space="preserve">en </w:t>
      </w:r>
      <w:r w:rsidR="00F92C9F">
        <w:t>belastingadviseur</w:t>
      </w:r>
      <w:r w:rsidR="00906155">
        <w:t xml:space="preserve"> (of een accountant in die rol) daarentegen</w:t>
      </w:r>
      <w:r w:rsidR="00C1564D">
        <w:t xml:space="preserve"> </w:t>
      </w:r>
      <w:r>
        <w:t xml:space="preserve">is </w:t>
      </w:r>
      <w:r w:rsidR="00C1564D">
        <w:t>een partij</w:t>
      </w:r>
      <w:r w:rsidR="00906155">
        <w:t>-</w:t>
      </w:r>
      <w:r w:rsidR="00F92C9F">
        <w:t>adviseur</w:t>
      </w:r>
      <w:r>
        <w:t xml:space="preserve"> met </w:t>
      </w:r>
      <w:r w:rsidR="00906155">
        <w:t xml:space="preserve">een </w:t>
      </w:r>
      <w:r>
        <w:t xml:space="preserve">machtige tegenspeler, </w:t>
      </w:r>
      <w:r w:rsidR="00680682">
        <w:t>de Belastingdienst</w:t>
      </w:r>
      <w:r>
        <w:t xml:space="preserve">. De Belastingdienst heeft </w:t>
      </w:r>
      <w:r w:rsidR="00F92C9F">
        <w:t>ruime controle</w:t>
      </w:r>
      <w:r>
        <w:t xml:space="preserve">bevoegdheden en </w:t>
      </w:r>
      <w:r w:rsidR="00D90D4D">
        <w:t>-</w:t>
      </w:r>
      <w:r w:rsidR="00F92C9F">
        <w:t xml:space="preserve">mogelijkheden, iets wat ontbreekt bij </w:t>
      </w:r>
      <w:r w:rsidR="00906155">
        <w:t xml:space="preserve">het ‘grote publiek’ dat voor hun handelen bijvoorbeeld moet afgaan op de </w:t>
      </w:r>
      <w:r w:rsidR="00F92C9F">
        <w:t xml:space="preserve">accountantsverklaring van bijvoorbeeld een beursgenoteerd bedrijf. </w:t>
      </w:r>
      <w:r>
        <w:t xml:space="preserve">Uit beroepsregels van de </w:t>
      </w:r>
      <w:r w:rsidR="00906155">
        <w:t xml:space="preserve">NOB </w:t>
      </w:r>
      <w:r>
        <w:t xml:space="preserve">en </w:t>
      </w:r>
      <w:r w:rsidR="00906155">
        <w:t xml:space="preserve">RB kan men opmaken dat beide </w:t>
      </w:r>
      <w:r>
        <w:t xml:space="preserve">organisaties de geheimhoudingsplicht zwaarder laten </w:t>
      </w:r>
      <w:r>
        <w:lastRenderedPageBreak/>
        <w:t xml:space="preserve">wegen dan de ‘eer en waardigheid’ van het beroep. </w:t>
      </w:r>
      <w:r w:rsidR="0026402F">
        <w:t xml:space="preserve">Alleen voor </w:t>
      </w:r>
      <w:r>
        <w:t xml:space="preserve">wettelijke inbreken </w:t>
      </w:r>
      <w:r w:rsidR="0026402F">
        <w:t xml:space="preserve">en de informatie aan </w:t>
      </w:r>
      <w:r>
        <w:t xml:space="preserve">een opvolgend adviseur </w:t>
      </w:r>
      <w:r w:rsidR="0026402F">
        <w:t xml:space="preserve">wordt een uitzondering gemaakt op de geheimhoudingsplicht. </w:t>
      </w:r>
    </w:p>
    <w:p w:rsidR="0081423C" w:rsidRDefault="0026402F">
      <w:r>
        <w:t xml:space="preserve">Wel </w:t>
      </w:r>
      <w:r w:rsidR="00D703A0">
        <w:t xml:space="preserve">geldt dat een adviseur die zijn werkzaamheden voor een klant beëindigd bij gebleken fraude, naast </w:t>
      </w:r>
      <w:r>
        <w:t xml:space="preserve">de melding </w:t>
      </w:r>
      <w:r w:rsidR="00D703A0">
        <w:t xml:space="preserve">van een ongebruikelijke transactie </w:t>
      </w:r>
      <w:r>
        <w:t>(</w:t>
      </w:r>
      <w:r w:rsidR="00D703A0">
        <w:t xml:space="preserve">die </w:t>
      </w:r>
      <w:r>
        <w:t xml:space="preserve">ook </w:t>
      </w:r>
      <w:r w:rsidR="00D703A0">
        <w:t>bij de Belastingdienst terechtkomt</w:t>
      </w:r>
      <w:r>
        <w:t>)</w:t>
      </w:r>
      <w:r w:rsidR="00D703A0">
        <w:t xml:space="preserve">, de Belastingdienst zelf zal informeren dat hij zijn werkzaamheden heeft beëindigd. </w:t>
      </w:r>
      <w:r>
        <w:t xml:space="preserve">Voor de goede verstaander is </w:t>
      </w:r>
      <w:r w:rsidR="00D703A0">
        <w:t>een dergelijke mededeling helder</w:t>
      </w:r>
      <w:r>
        <w:t xml:space="preserve"> en is er dus </w:t>
      </w:r>
      <w:r w:rsidR="00D703A0">
        <w:t>geen noodzaak voor een additionele meldingsplicht op basis van tuchtrechtelijke jurisprudentie.</w:t>
      </w:r>
    </w:p>
    <w:p w:rsidR="0081423C" w:rsidRDefault="0026402F">
      <w:r>
        <w:t xml:space="preserve">Aan </w:t>
      </w:r>
      <w:r w:rsidR="00D703A0">
        <w:t>een dergelijke meldingsplicht</w:t>
      </w:r>
      <w:r w:rsidRPr="0026402F">
        <w:t xml:space="preserve"> </w:t>
      </w:r>
      <w:r>
        <w:t>kleven bovendien de nodige haken en ogen</w:t>
      </w:r>
      <w:r w:rsidR="00D703A0">
        <w:t xml:space="preserve">. Zo </w:t>
      </w:r>
      <w:r>
        <w:t xml:space="preserve">is </w:t>
      </w:r>
      <w:r w:rsidR="00D703A0">
        <w:t xml:space="preserve">het niet uitgesloten dat de adviseur die een dergelijke melding doet, zelf voorwerp wordt van een strafrechtelijk onderzoek. Een verdenking </w:t>
      </w:r>
      <w:r w:rsidR="005E7125">
        <w:t>is</w:t>
      </w:r>
      <w:r w:rsidR="00D703A0">
        <w:t xml:space="preserve"> snel geformuleerd </w:t>
      </w:r>
      <w:r w:rsidR="005E7125">
        <w:t xml:space="preserve">aan de hand van </w:t>
      </w:r>
      <w:r w:rsidR="00D703A0">
        <w:t>aanwijzingen op basis waarvan het ‘duidelijk’ is dat adviseur wel moest weten dat de aangiften onjuist waren.</w:t>
      </w:r>
      <w:r w:rsidR="002C545E">
        <w:t xml:space="preserve"> Dat het daarbij vaak gaat om een kleuring van de feiten op basis van de kennis achteraf, wordt gemakshalve vergeten.</w:t>
      </w:r>
    </w:p>
    <w:p w:rsidR="007258B4" w:rsidRDefault="002C545E" w:rsidP="007258B4">
      <w:r>
        <w:t>Bovendien ontbreekt bij een dergelijke melding de bescherming uit de Wwft die de melder vrijwaart van strafrechtelijk vervolging</w:t>
      </w:r>
      <w:r w:rsidR="005E7125">
        <w:t xml:space="preserve">. Ook de bescherming tegen </w:t>
      </w:r>
      <w:r>
        <w:t xml:space="preserve">civiele schadevergoedingsacties </w:t>
      </w:r>
      <w:r w:rsidR="00707273">
        <w:t>van de gewezen klant</w:t>
      </w:r>
      <w:r w:rsidR="005E7125">
        <w:t xml:space="preserve"> ontbreekt</w:t>
      </w:r>
      <w:r w:rsidR="00707273">
        <w:t>.</w:t>
      </w:r>
      <w:r w:rsidR="005E7125">
        <w:t xml:space="preserve"> Door</w:t>
      </w:r>
      <w:r w:rsidR="0026402F">
        <w:t xml:space="preserve"> het ontbreken van </w:t>
      </w:r>
      <w:r w:rsidR="005E7125">
        <w:t>deze bescherming staat de uitspraak van de tuchtrechter op gespannen voet met het beginsel dat iemand niet behoeft mee te werken aan zijn eigen vervolging.</w:t>
      </w:r>
    </w:p>
    <w:p w:rsidR="007258B4" w:rsidRDefault="007258B4" w:rsidP="007258B4">
      <w:pPr>
        <w:rPr>
          <w:b/>
        </w:rPr>
      </w:pPr>
      <w:r>
        <w:rPr>
          <w:b/>
        </w:rPr>
        <w:t>Conclusies</w:t>
      </w:r>
    </w:p>
    <w:p w:rsidR="007258B4" w:rsidRDefault="007258B4" w:rsidP="007258B4">
      <w:r>
        <w:t xml:space="preserve">De uitspraak van de accountantskamer is niet één op één over te zetten naar de situatie van de belastingadviseur. Gezien het belang voor de praktijk is het echter noodzakelijk dat de beroepsorganisaties voor belastingadviseurs zich uitlaten of de fiscale beroepsregels een dergelijke verplichting kunnen meebrengen. </w:t>
      </w:r>
    </w:p>
    <w:p w:rsidR="007258B4" w:rsidRDefault="007258B4" w:rsidP="007258B4">
      <w:r>
        <w:t>mr. P.A. Caljé, Andringa, Caljé &amp; De Jager Advocaten</w:t>
      </w:r>
    </w:p>
    <w:p w:rsidR="007258B4" w:rsidRDefault="007258B4">
      <w:pPr>
        <w:rPr>
          <w:b/>
        </w:rPr>
      </w:pPr>
      <w:r>
        <w:rPr>
          <w:b/>
          <w:noProof/>
          <w:lang w:eastAsia="nl-NL"/>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58420</wp:posOffset>
                </wp:positionV>
                <wp:extent cx="5867400" cy="120967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09675"/>
                        </a:xfrm>
                        <a:prstGeom prst="rect">
                          <a:avLst/>
                        </a:prstGeom>
                        <a:solidFill>
                          <a:srgbClr val="FFFFFF"/>
                        </a:solidFill>
                        <a:ln w="9525">
                          <a:solidFill>
                            <a:srgbClr val="000000"/>
                          </a:solidFill>
                          <a:miter lim="800000"/>
                          <a:headEnd/>
                          <a:tailEnd/>
                        </a:ln>
                      </wps:spPr>
                      <wps:txbx>
                        <w:txbxContent>
                          <w:p w:rsidR="007258B4" w:rsidRDefault="007258B4" w:rsidP="007258B4">
                            <w:pPr>
                              <w:rPr>
                                <w:b/>
                              </w:rPr>
                            </w:pPr>
                            <w:r>
                              <w:rPr>
                                <w:b/>
                              </w:rPr>
                              <w:t>Horizontaal toezicht</w:t>
                            </w:r>
                          </w:p>
                          <w:p w:rsidR="007258B4" w:rsidRDefault="007258B4" w:rsidP="007258B4">
                            <w:r>
                              <w:t>De (kantoor)convenanten in het kader van horizontaal toezicht schrijven voor dat fiscale risico’s worden gemeld. Voor de belastingadviseur betekent dit dat indien hij constateert dat fraude is gepleegd hij dit zal moeten melden. Er is dan immers sprake van een fiscaal risico dat onder het convenant dient te worden gemeld.</w:t>
                            </w:r>
                          </w:p>
                          <w:p w:rsidR="007258B4" w:rsidRDefault="0072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5pt;margin-top:4.6pt;width:462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">
                <v:textbox>
                  <w:txbxContent>
                    <w:p w:rsidR="007258B4" w:rsidRDefault="007258B4" w:rsidP="007258B4">
                      <w:pPr>
                        <w:rPr>
                          <w:b/>
                        </w:rPr>
                      </w:pPr>
                      <w:r>
                        <w:rPr>
                          <w:b/>
                        </w:rPr>
                        <w:t>Horizontaal toezicht</w:t>
                      </w:r>
                    </w:p>
                    <w:p w:rsidR="007258B4" w:rsidRDefault="007258B4" w:rsidP="007258B4">
                      <w:r>
                        <w:t>De (kantoor)convenanten in het kader van horizontaal toezicht schrijven voor dat fiscale risico’s worden gemeld. Voor de belastingadviseur betekent dit dat indien hij constateert dat fraude is gepleegd hij dit zal moeten melden. Er is dan immers sprake van een fiscaal risico dat onder het convenant dient te worden gemeld.</w:t>
                      </w:r>
                    </w:p>
                    <w:p w:rsidR="007258B4" w:rsidRDefault="007258B4"/>
                  </w:txbxContent>
                </v:textbox>
              </v:rect>
            </w:pict>
          </mc:Fallback>
        </mc:AlternateContent>
      </w:r>
    </w:p>
    <w:p w:rsidR="007258B4" w:rsidRDefault="007258B4">
      <w:pPr>
        <w:rPr>
          <w:b/>
        </w:rPr>
      </w:pPr>
    </w:p>
    <w:p w:rsidR="007258B4" w:rsidRDefault="007258B4">
      <w:pPr>
        <w:rPr>
          <w:b/>
        </w:rPr>
      </w:pPr>
    </w:p>
    <w:p w:rsidR="007258B4" w:rsidRDefault="007258B4">
      <w:pPr>
        <w:rPr>
          <w:b/>
        </w:rPr>
      </w:pPr>
    </w:p>
    <w:p w:rsidR="007258B4" w:rsidRDefault="007258B4">
      <w:pPr>
        <w:rPr>
          <w:b/>
        </w:rPr>
      </w:pPr>
    </w:p>
    <w:p w:rsidR="007258B4" w:rsidRDefault="007258B4">
      <w:pPr>
        <w:rPr>
          <w:b/>
        </w:rPr>
      </w:pPr>
      <w:r>
        <w:rPr>
          <w:b/>
          <w:noProof/>
          <w:lang w:eastAsia="nl-NL"/>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144780</wp:posOffset>
                </wp:positionV>
                <wp:extent cx="5838825" cy="1495425"/>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95425"/>
                        </a:xfrm>
                        <a:prstGeom prst="rect">
                          <a:avLst/>
                        </a:prstGeom>
                        <a:solidFill>
                          <a:srgbClr val="FFFFFF"/>
                        </a:solidFill>
                        <a:ln w="9525">
                          <a:solidFill>
                            <a:srgbClr val="000000"/>
                          </a:solidFill>
                          <a:miter lim="800000"/>
                          <a:headEnd/>
                          <a:tailEnd/>
                        </a:ln>
                      </wps:spPr>
                      <wps:txbx>
                        <w:txbxContent>
                          <w:p w:rsidR="007258B4" w:rsidRPr="00B4542A" w:rsidRDefault="007258B4" w:rsidP="007258B4">
                            <w:pPr>
                              <w:rPr>
                                <w:b/>
                              </w:rPr>
                            </w:pPr>
                            <w:r>
                              <w:rPr>
                                <w:b/>
                              </w:rPr>
                              <w:t>Wel/geen meldplicht</w:t>
                            </w:r>
                          </w:p>
                          <w:p w:rsidR="007258B4" w:rsidRDefault="007258B4" w:rsidP="007258B4">
                            <w:r>
                              <w:t>Heeft een belastingadviseur wetenschap van fraude dan geldt het volgende ten aanzien van de meldplicht:</w:t>
                            </w:r>
                          </w:p>
                          <w:p w:rsidR="007258B4" w:rsidRDefault="007258B4" w:rsidP="007258B4">
                            <w:pPr>
                              <w:pStyle w:val="Lijstalinea"/>
                              <w:numPr>
                                <w:ilvl w:val="0"/>
                                <w:numId w:val="1"/>
                              </w:numPr>
                            </w:pPr>
                            <w:r w:rsidRPr="007258B4">
                              <w:t>t</w:t>
                            </w:r>
                            <w:r>
                              <w:t xml:space="preserve">uchtrechtelijk: geen meldplicht </w:t>
                            </w:r>
                          </w:p>
                          <w:p w:rsidR="007258B4" w:rsidRDefault="007258B4" w:rsidP="007258B4">
                            <w:pPr>
                              <w:pStyle w:val="Lijstalinea"/>
                              <w:numPr>
                                <w:ilvl w:val="0"/>
                                <w:numId w:val="1"/>
                              </w:numPr>
                            </w:pPr>
                            <w:r>
                              <w:rPr>
                                <w:u w:val="single"/>
                              </w:rPr>
                              <w:t>Wwft: w</w:t>
                            </w:r>
                            <w:r w:rsidRPr="006527A2">
                              <w:rPr>
                                <w:u w:val="single"/>
                              </w:rPr>
                              <w:t>el</w:t>
                            </w:r>
                            <w:r>
                              <w:t xml:space="preserve"> meldplicht met dito waarborgen voor de adviseur</w:t>
                            </w:r>
                          </w:p>
                          <w:p w:rsidR="007258B4" w:rsidRDefault="007258B4" w:rsidP="007258B4">
                            <w:pPr>
                              <w:pStyle w:val="Lijstalinea"/>
                              <w:numPr>
                                <w:ilvl w:val="0"/>
                                <w:numId w:val="1"/>
                              </w:numPr>
                            </w:pPr>
                            <w:r>
                              <w:rPr>
                                <w:u w:val="single"/>
                              </w:rPr>
                              <w:t xml:space="preserve">horizontaal toezicht: </w:t>
                            </w:r>
                            <w:r w:rsidRPr="006527A2">
                              <w:t xml:space="preserve">meldplicht </w:t>
                            </w:r>
                            <w:r>
                              <w:t>van ‘fiscale risico’s’</w:t>
                            </w:r>
                          </w:p>
                          <w:p w:rsidR="007258B4" w:rsidRDefault="0072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35pt;margin-top:11.4pt;width:45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">
                <v:textbox>
                  <w:txbxContent>
                    <w:p w:rsidR="007258B4" w:rsidRPr="00B4542A" w:rsidRDefault="007258B4" w:rsidP="007258B4">
                      <w:pPr>
                        <w:rPr>
                          <w:b/>
                        </w:rPr>
                      </w:pPr>
                      <w:r>
                        <w:rPr>
                          <w:b/>
                        </w:rPr>
                        <w:t>Wel/geen meldplicht</w:t>
                      </w:r>
                    </w:p>
                    <w:p w:rsidR="007258B4" w:rsidRDefault="007258B4" w:rsidP="007258B4">
                      <w:r>
                        <w:t>Heeft een belastingadviseur wetenschap van fraude dan geldt het volgende ten aanzien van de meldplicht:</w:t>
                      </w:r>
                    </w:p>
                    <w:p w:rsidR="007258B4" w:rsidRDefault="007258B4" w:rsidP="007258B4">
                      <w:pPr>
                        <w:pStyle w:val="Lijstalinea"/>
                        <w:numPr>
                          <w:ilvl w:val="0"/>
                          <w:numId w:val="1"/>
                        </w:numPr>
                      </w:pPr>
                      <w:r w:rsidRPr="007258B4">
                        <w:t>t</w:t>
                      </w:r>
                      <w:r>
                        <w:t xml:space="preserve">uchtrechtelijk: geen meldplicht </w:t>
                      </w:r>
                    </w:p>
                    <w:p w:rsidR="007258B4" w:rsidRDefault="007258B4" w:rsidP="007258B4">
                      <w:pPr>
                        <w:pStyle w:val="Lijstalinea"/>
                        <w:numPr>
                          <w:ilvl w:val="0"/>
                          <w:numId w:val="1"/>
                        </w:numPr>
                      </w:pPr>
                      <w:r>
                        <w:rPr>
                          <w:u w:val="single"/>
                        </w:rPr>
                        <w:t>Wwft: w</w:t>
                      </w:r>
                      <w:r w:rsidRPr="006527A2">
                        <w:rPr>
                          <w:u w:val="single"/>
                        </w:rPr>
                        <w:t>el</w:t>
                      </w:r>
                      <w:r>
                        <w:t xml:space="preserve"> meldplicht met dito waarborgen voor de adviseur</w:t>
                      </w:r>
                    </w:p>
                    <w:p w:rsidR="007258B4" w:rsidRDefault="007258B4" w:rsidP="007258B4">
                      <w:pPr>
                        <w:pStyle w:val="Lijstalinea"/>
                        <w:numPr>
                          <w:ilvl w:val="0"/>
                          <w:numId w:val="1"/>
                        </w:numPr>
                      </w:pPr>
                      <w:r>
                        <w:rPr>
                          <w:u w:val="single"/>
                        </w:rPr>
                        <w:t xml:space="preserve">horizontaal toezicht: </w:t>
                      </w:r>
                      <w:r w:rsidRPr="006527A2">
                        <w:t xml:space="preserve">meldplicht </w:t>
                      </w:r>
                      <w:r>
                        <w:t>van ‘fiscale risico’s’</w:t>
                      </w:r>
                    </w:p>
                    <w:p w:rsidR="007258B4" w:rsidRDefault="007258B4"/>
                  </w:txbxContent>
                </v:textbox>
              </v:rect>
            </w:pict>
          </mc:Fallback>
        </mc:AlternateContent>
      </w:r>
    </w:p>
    <w:p w:rsidR="007258B4" w:rsidRDefault="007258B4">
      <w:pPr>
        <w:rPr>
          <w:b/>
        </w:rPr>
      </w:pPr>
    </w:p>
    <w:p w:rsidR="007258B4" w:rsidRDefault="007258B4">
      <w:pPr>
        <w:rPr>
          <w:b/>
        </w:rPr>
      </w:pPr>
    </w:p>
    <w:p w:rsidR="007258B4" w:rsidRDefault="007258B4">
      <w:pPr>
        <w:rPr>
          <w:b/>
        </w:rPr>
      </w:pPr>
    </w:p>
    <w:p w:rsidR="007258B4" w:rsidRDefault="007258B4">
      <w:pPr>
        <w:rPr>
          <w:b/>
        </w:rPr>
      </w:pPr>
    </w:p>
    <w:p w:rsidR="007258B4" w:rsidRDefault="007258B4">
      <w:pPr>
        <w:rPr>
          <w:b/>
        </w:rPr>
      </w:pPr>
    </w:p>
    <w:p w:rsidR="002E10ED" w:rsidRDefault="007258B4" w:rsidP="00C71155">
      <w:pPr>
        <w:rPr>
          <w:b/>
        </w:rPr>
      </w:pPr>
      <w:r>
        <w:rPr>
          <w:b/>
          <w:noProof/>
          <w:lang w:eastAsia="nl-NL"/>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5080</wp:posOffset>
                </wp:positionV>
                <wp:extent cx="5800725" cy="1533525"/>
                <wp:effectExtent l="9525" t="8255"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533525"/>
                        </a:xfrm>
                        <a:prstGeom prst="rect">
                          <a:avLst/>
                        </a:prstGeom>
                        <a:solidFill>
                          <a:srgbClr val="FFFFFF"/>
                        </a:solidFill>
                        <a:ln w="9525">
                          <a:solidFill>
                            <a:srgbClr val="000000"/>
                          </a:solidFill>
                          <a:miter lim="800000"/>
                          <a:headEnd/>
                          <a:tailEnd/>
                        </a:ln>
                      </wps:spPr>
                      <wps:txbx>
                        <w:txbxContent>
                          <w:p w:rsidR="007258B4" w:rsidRPr="009F1833" w:rsidRDefault="007258B4" w:rsidP="007258B4">
                            <w:pPr>
                              <w:rPr>
                                <w:b/>
                              </w:rPr>
                            </w:pPr>
                            <w:r w:rsidRPr="009F1833">
                              <w:rPr>
                                <w:b/>
                              </w:rPr>
                              <w:t>Niet onderworpen aan tuchtrecht?</w:t>
                            </w:r>
                          </w:p>
                          <w:p w:rsidR="007258B4" w:rsidRDefault="007258B4" w:rsidP="007258B4">
                            <w:r>
                              <w:t>Ook als men niet onderworpen is aan het tuchtrecht kan de hier besproken uitspraak relevant zijn. Uiteraard kan men niet geconfronteerd worden met de sancties van een tuchtrechter. Echter mocht de benadering van de accountantskamer ook leidraad worden voor de fiscale tuchtrechters dan lijkt het er op dat een nieuwe behoorlijkheidsnorm is gecreëerd. Ook al is men niet onderworpen aan toezicht dan is het toch belangrijk de dienstverlening daarnaar te richten.</w:t>
                            </w:r>
                          </w:p>
                          <w:p w:rsidR="007258B4" w:rsidRDefault="0072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1pt;margin-top:.4pt;width:456.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">
                <v:textbox>
                  <w:txbxContent>
                    <w:p w:rsidR="007258B4" w:rsidRPr="009F1833" w:rsidRDefault="007258B4" w:rsidP="007258B4">
                      <w:pPr>
                        <w:rPr>
                          <w:b/>
                        </w:rPr>
                      </w:pPr>
                      <w:r w:rsidRPr="009F1833">
                        <w:rPr>
                          <w:b/>
                        </w:rPr>
                        <w:t>Niet onderworpen aan tuchtrecht?</w:t>
                      </w:r>
                    </w:p>
                    <w:p w:rsidR="007258B4" w:rsidRDefault="007258B4" w:rsidP="007258B4">
                      <w:r>
                        <w:t>Ook als men niet onderworpen is aan het tuchtrecht kan de hier besproken uitspraak relevant zijn. Uiteraard kan men niet geconfronteerd worden met de sancties van een tuchtrechter. Echter mocht de benadering van de accountantskamer ook leidraad worden voor de fiscale tuchtrechters dan lijkt het er op dat een nieuwe behoorlijkheidsnorm is gecreëerd. Ook al is men niet onderworpen aan toezicht dan is het toch belangrijk de dienstverlening daarnaar te richten.</w:t>
                      </w:r>
                    </w:p>
                    <w:p w:rsidR="007258B4" w:rsidRDefault="007258B4"/>
                  </w:txbxContent>
                </v:textbox>
              </v:rect>
            </w:pict>
          </mc:Fallback>
        </mc:AlternateContent>
      </w:r>
      <w:r>
        <w:rPr>
          <w:b/>
        </w:rPr>
        <w:t xml:space="preserve"> </w:t>
      </w:r>
    </w:p>
    <w:p w:rsidR="007258B4" w:rsidRDefault="007258B4" w:rsidP="00C71155">
      <w:pPr>
        <w:rPr>
          <w:b/>
        </w:rPr>
      </w:pPr>
    </w:p>
    <w:p w:rsidR="007258B4" w:rsidRDefault="007258B4" w:rsidP="00C71155">
      <w:pPr>
        <w:rPr>
          <w:b/>
        </w:rPr>
      </w:pPr>
    </w:p>
    <w:p w:rsidR="007258B4" w:rsidRDefault="007258B4" w:rsidP="00C71155">
      <w:pPr>
        <w:rPr>
          <w:b/>
        </w:rPr>
      </w:pPr>
    </w:p>
    <w:p w:rsidR="007258B4" w:rsidRDefault="007258B4" w:rsidP="00C71155">
      <w:pPr>
        <w:rPr>
          <w:b/>
        </w:rPr>
      </w:pPr>
    </w:p>
    <w:p w:rsidR="00C71155" w:rsidRDefault="00C71155" w:rsidP="00C71155"/>
    <w:p w:rsidR="008A5A5B" w:rsidRDefault="00B07CF4" w:rsidP="00C71155">
      <w:r>
        <w:t>Bron: Accountantskamer NIVRA 23-01-2015, nr. 13/2415 Wtra AK (</w:t>
      </w:r>
      <w:r w:rsidR="00C71155">
        <w:t>ECLI:NL:TACAKN:2015:5</w:t>
      </w:r>
      <w:r>
        <w:t xml:space="preserve">); </w:t>
      </w:r>
      <w:r w:rsidR="0026402F">
        <w:t>R</w:t>
      </w:r>
      <w:r w:rsidR="008A5A5B">
        <w:t xml:space="preserve">aad van Beroep </w:t>
      </w:r>
      <w:r w:rsidR="008A5A5B" w:rsidRPr="00C86A73">
        <w:t>21</w:t>
      </w:r>
      <w:r w:rsidR="00AA0449">
        <w:t>-02-</w:t>
      </w:r>
      <w:r w:rsidR="008A5A5B" w:rsidRPr="00C86A73">
        <w:t>2013</w:t>
      </w:r>
      <w:r w:rsidR="008A5A5B">
        <w:t xml:space="preserve">, </w:t>
      </w:r>
      <w:r w:rsidR="00AA0449">
        <w:t xml:space="preserve">nr. </w:t>
      </w:r>
      <w:r w:rsidR="008A5A5B" w:rsidRPr="00C86A73">
        <w:t>B 85</w:t>
      </w:r>
    </w:p>
    <w:p w:rsidR="008A5A5B" w:rsidRDefault="008A5A5B" w:rsidP="008A5A5B">
      <w:r>
        <w:t xml:space="preserve">Wet: art. 19 en 20 Wwft </w:t>
      </w:r>
    </w:p>
    <w:p w:rsidR="008A5A5B" w:rsidRDefault="008A5A5B" w:rsidP="00C71155"/>
    <w:sectPr w:rsidR="008A5A5B" w:rsidSect="005E56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A2" w:rsidRDefault="00A276A2" w:rsidP="007258B4">
      <w:pPr>
        <w:spacing w:after="0" w:line="240" w:lineRule="auto"/>
      </w:pPr>
      <w:r>
        <w:separator/>
      </w:r>
    </w:p>
  </w:endnote>
  <w:endnote w:type="continuationSeparator" w:id="0">
    <w:p w:rsidR="00A276A2" w:rsidRDefault="00A276A2" w:rsidP="0072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B4" w:rsidRDefault="007258B4" w:rsidP="007258B4">
    <w:pPr>
      <w:jc w:val="right"/>
    </w:pPr>
  </w:p>
  <w:p w:rsidR="007258B4" w:rsidRDefault="007258B4" w:rsidP="007258B4">
    <w:pPr>
      <w:jc w:val="right"/>
    </w:pPr>
    <w:r>
      <w:t>Tijdschrift Belastingzaken 2015, nummer 5 (Sdu)</w:t>
    </w:r>
  </w:p>
  <w:p w:rsidR="007258B4" w:rsidRDefault="007258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A2" w:rsidRDefault="00A276A2" w:rsidP="007258B4">
      <w:pPr>
        <w:spacing w:after="0" w:line="240" w:lineRule="auto"/>
      </w:pPr>
      <w:r>
        <w:separator/>
      </w:r>
    </w:p>
  </w:footnote>
  <w:footnote w:type="continuationSeparator" w:id="0">
    <w:p w:rsidR="00A276A2" w:rsidRDefault="00A276A2" w:rsidP="00725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B4" w:rsidRDefault="007258B4" w:rsidP="007258B4">
    <w:r>
      <w:t>A</w:t>
    </w:r>
    <w:r>
      <w:t>uteur: Peer Caljé</w:t>
    </w:r>
  </w:p>
  <w:p w:rsidR="007258B4" w:rsidRDefault="007258B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A5390"/>
    <w:multiLevelType w:val="hybridMultilevel"/>
    <w:tmpl w:val="C23E5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F1"/>
    <w:rsid w:val="00060AA4"/>
    <w:rsid w:val="000B0A62"/>
    <w:rsid w:val="000C6BA4"/>
    <w:rsid w:val="001046E6"/>
    <w:rsid w:val="0011038F"/>
    <w:rsid w:val="00162139"/>
    <w:rsid w:val="001E0AA3"/>
    <w:rsid w:val="0021336D"/>
    <w:rsid w:val="00256918"/>
    <w:rsid w:val="0026402F"/>
    <w:rsid w:val="00281229"/>
    <w:rsid w:val="00281FF1"/>
    <w:rsid w:val="00296149"/>
    <w:rsid w:val="002A167F"/>
    <w:rsid w:val="002A5A18"/>
    <w:rsid w:val="002C545E"/>
    <w:rsid w:val="002E10ED"/>
    <w:rsid w:val="002E317B"/>
    <w:rsid w:val="003548CA"/>
    <w:rsid w:val="0038779D"/>
    <w:rsid w:val="00445BB2"/>
    <w:rsid w:val="004B2F03"/>
    <w:rsid w:val="005E565B"/>
    <w:rsid w:val="005E7125"/>
    <w:rsid w:val="006168F7"/>
    <w:rsid w:val="00625984"/>
    <w:rsid w:val="006527A2"/>
    <w:rsid w:val="006579C2"/>
    <w:rsid w:val="00662BDF"/>
    <w:rsid w:val="00680682"/>
    <w:rsid w:val="006E45BA"/>
    <w:rsid w:val="006F5B5A"/>
    <w:rsid w:val="007030E3"/>
    <w:rsid w:val="00707273"/>
    <w:rsid w:val="007258B4"/>
    <w:rsid w:val="00752648"/>
    <w:rsid w:val="007566D5"/>
    <w:rsid w:val="007753B3"/>
    <w:rsid w:val="007E351F"/>
    <w:rsid w:val="008077D4"/>
    <w:rsid w:val="0081423C"/>
    <w:rsid w:val="00857730"/>
    <w:rsid w:val="008A02C0"/>
    <w:rsid w:val="008A5A5B"/>
    <w:rsid w:val="008D37B1"/>
    <w:rsid w:val="00906155"/>
    <w:rsid w:val="00982008"/>
    <w:rsid w:val="0099336E"/>
    <w:rsid w:val="009F1833"/>
    <w:rsid w:val="00A254C9"/>
    <w:rsid w:val="00A276A2"/>
    <w:rsid w:val="00A56B63"/>
    <w:rsid w:val="00AA0449"/>
    <w:rsid w:val="00AC1CE7"/>
    <w:rsid w:val="00B07CF4"/>
    <w:rsid w:val="00B2465A"/>
    <w:rsid w:val="00B40877"/>
    <w:rsid w:val="00B4542A"/>
    <w:rsid w:val="00B534D3"/>
    <w:rsid w:val="00B80146"/>
    <w:rsid w:val="00BB2555"/>
    <w:rsid w:val="00BB5FB2"/>
    <w:rsid w:val="00BC0F9C"/>
    <w:rsid w:val="00BD2847"/>
    <w:rsid w:val="00C1564D"/>
    <w:rsid w:val="00C71155"/>
    <w:rsid w:val="00C86A73"/>
    <w:rsid w:val="00CB3007"/>
    <w:rsid w:val="00CD47AE"/>
    <w:rsid w:val="00CE049D"/>
    <w:rsid w:val="00CE75ED"/>
    <w:rsid w:val="00D622EA"/>
    <w:rsid w:val="00D703A0"/>
    <w:rsid w:val="00D90D4D"/>
    <w:rsid w:val="00D967F3"/>
    <w:rsid w:val="00DD5451"/>
    <w:rsid w:val="00E1389E"/>
    <w:rsid w:val="00E26A58"/>
    <w:rsid w:val="00E80CD1"/>
    <w:rsid w:val="00EC16A1"/>
    <w:rsid w:val="00EE7962"/>
    <w:rsid w:val="00F5411C"/>
    <w:rsid w:val="00F838CE"/>
    <w:rsid w:val="00F83FFA"/>
    <w:rsid w:val="00F92C9F"/>
    <w:rsid w:val="00FB0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1406F-A80E-4C08-AEC1-B5C50F7D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56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1FF1"/>
    <w:rPr>
      <w:color w:val="0563C1" w:themeColor="hyperlink"/>
      <w:u w:val="single"/>
    </w:rPr>
  </w:style>
  <w:style w:type="paragraph" w:styleId="Normaalweb">
    <w:name w:val="Normal (Web)"/>
    <w:basedOn w:val="Standaard"/>
    <w:uiPriority w:val="99"/>
    <w:unhideWhenUsed/>
    <w:rsid w:val="00B801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80146"/>
    <w:rPr>
      <w:b/>
      <w:bCs/>
    </w:rPr>
  </w:style>
  <w:style w:type="character" w:styleId="Nadruk">
    <w:name w:val="Emphasis"/>
    <w:basedOn w:val="Standaardalinea-lettertype"/>
    <w:uiPriority w:val="20"/>
    <w:qFormat/>
    <w:rsid w:val="00B80146"/>
    <w:rPr>
      <w:i/>
      <w:iCs/>
    </w:rPr>
  </w:style>
  <w:style w:type="character" w:styleId="GevolgdeHyperlink">
    <w:name w:val="FollowedHyperlink"/>
    <w:basedOn w:val="Standaardalinea-lettertype"/>
    <w:uiPriority w:val="99"/>
    <w:semiHidden/>
    <w:unhideWhenUsed/>
    <w:rsid w:val="00FB0B2E"/>
    <w:rPr>
      <w:color w:val="954F72" w:themeColor="followedHyperlink"/>
      <w:u w:val="single"/>
    </w:rPr>
  </w:style>
  <w:style w:type="paragraph" w:styleId="Lijstalinea">
    <w:name w:val="List Paragraph"/>
    <w:basedOn w:val="Standaard"/>
    <w:uiPriority w:val="34"/>
    <w:qFormat/>
    <w:rsid w:val="006527A2"/>
    <w:pPr>
      <w:ind w:left="720"/>
      <w:contextualSpacing/>
    </w:pPr>
  </w:style>
  <w:style w:type="paragraph" w:styleId="Ballontekst">
    <w:name w:val="Balloon Text"/>
    <w:basedOn w:val="Standaard"/>
    <w:link w:val="BallontekstChar"/>
    <w:uiPriority w:val="99"/>
    <w:semiHidden/>
    <w:unhideWhenUsed/>
    <w:rsid w:val="00C711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155"/>
    <w:rPr>
      <w:rFonts w:ascii="Tahoma" w:hAnsi="Tahoma" w:cs="Tahoma"/>
      <w:sz w:val="16"/>
      <w:szCs w:val="16"/>
    </w:rPr>
  </w:style>
  <w:style w:type="paragraph" w:styleId="Koptekst">
    <w:name w:val="header"/>
    <w:basedOn w:val="Standaard"/>
    <w:link w:val="KoptekstChar"/>
    <w:uiPriority w:val="99"/>
    <w:unhideWhenUsed/>
    <w:rsid w:val="007258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58B4"/>
  </w:style>
  <w:style w:type="paragraph" w:styleId="Voettekst">
    <w:name w:val="footer"/>
    <w:basedOn w:val="Standaard"/>
    <w:link w:val="VoettekstChar"/>
    <w:uiPriority w:val="99"/>
    <w:unhideWhenUsed/>
    <w:rsid w:val="007258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3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6E93A-0EC1-457A-883D-262594A4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7651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Sdu Uitgevers</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Caljé</dc:creator>
  <cp:lastModifiedBy>P Caljé</cp:lastModifiedBy>
  <cp:revision>2</cp:revision>
  <dcterms:created xsi:type="dcterms:W3CDTF">2015-10-15T07:23:00Z</dcterms:created>
  <dcterms:modified xsi:type="dcterms:W3CDTF">2015-10-15T07:23:00Z</dcterms:modified>
</cp:coreProperties>
</file>